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967" w:rsidRPr="00217967" w:rsidRDefault="00217967" w:rsidP="00217967">
      <w:pPr>
        <w:spacing w:line="500" w:lineRule="exact"/>
        <w:jc w:val="center"/>
        <w:rPr>
          <w:rFonts w:ascii="微软雅黑" w:eastAsia="微软雅黑" w:hAnsi="微软雅黑" w:hint="eastAsia"/>
          <w:b/>
          <w:sz w:val="28"/>
          <w:szCs w:val="28"/>
        </w:rPr>
      </w:pPr>
      <w:r w:rsidRPr="00217967">
        <w:rPr>
          <w:rFonts w:ascii="微软雅黑" w:eastAsia="微软雅黑" w:hAnsi="微软雅黑" w:hint="eastAsia"/>
          <w:b/>
          <w:sz w:val="28"/>
          <w:szCs w:val="28"/>
        </w:rPr>
        <w:t>最高人民法院、中国银行业监督管理委员会</w:t>
      </w:r>
    </w:p>
    <w:p w:rsidR="00217967" w:rsidRPr="00217967" w:rsidRDefault="00217967" w:rsidP="00217967">
      <w:pPr>
        <w:spacing w:line="500" w:lineRule="exact"/>
        <w:jc w:val="center"/>
        <w:rPr>
          <w:rFonts w:ascii="微软雅黑" w:eastAsia="微软雅黑" w:hAnsi="微软雅黑" w:hint="eastAsia"/>
          <w:b/>
          <w:sz w:val="28"/>
          <w:szCs w:val="28"/>
        </w:rPr>
      </w:pPr>
      <w:r w:rsidRPr="00217967">
        <w:rPr>
          <w:rFonts w:ascii="微软雅黑" w:eastAsia="微软雅黑" w:hAnsi="微软雅黑" w:hint="eastAsia"/>
          <w:b/>
          <w:sz w:val="28"/>
          <w:szCs w:val="28"/>
        </w:rPr>
        <w:t>关于联合下发《人民法院、银行业金融机构网络执行查控工作规范》的通知</w:t>
      </w:r>
    </w:p>
    <w:p w:rsidR="00217967" w:rsidRPr="00217967" w:rsidRDefault="00217967" w:rsidP="00217967">
      <w:pPr>
        <w:spacing w:line="240" w:lineRule="exact"/>
        <w:rPr>
          <w:rFonts w:ascii="微软雅黑" w:eastAsia="微软雅黑" w:hAnsi="微软雅黑"/>
          <w:sz w:val="22"/>
          <w:szCs w:val="22"/>
        </w:rPr>
      </w:pPr>
    </w:p>
    <w:p w:rsidR="00217967" w:rsidRPr="00217967" w:rsidRDefault="00217967" w:rsidP="00217967">
      <w:pPr>
        <w:spacing w:line="240" w:lineRule="exact"/>
        <w:jc w:val="center"/>
        <w:rPr>
          <w:rFonts w:ascii="微软雅黑" w:eastAsia="微软雅黑" w:hAnsi="微软雅黑" w:hint="eastAsia"/>
          <w:sz w:val="22"/>
          <w:szCs w:val="22"/>
        </w:rPr>
      </w:pPr>
      <w:r w:rsidRPr="00217967">
        <w:rPr>
          <w:rFonts w:ascii="微软雅黑" w:eastAsia="微软雅黑" w:hAnsi="微软雅黑" w:hint="eastAsia"/>
          <w:sz w:val="22"/>
          <w:szCs w:val="22"/>
        </w:rPr>
        <w:t>法〔2015〕321号</w:t>
      </w:r>
    </w:p>
    <w:p w:rsidR="00217967" w:rsidRPr="00217967" w:rsidRDefault="00217967" w:rsidP="00217967">
      <w:pPr>
        <w:spacing w:line="240" w:lineRule="exact"/>
        <w:rPr>
          <w:rFonts w:ascii="微软雅黑" w:eastAsia="微软雅黑" w:hAnsi="微软雅黑"/>
          <w:sz w:val="22"/>
          <w:szCs w:val="22"/>
        </w:rPr>
      </w:pPr>
    </w:p>
    <w:p w:rsidR="00217967" w:rsidRPr="00217967" w:rsidRDefault="00217967" w:rsidP="00217967">
      <w:pPr>
        <w:spacing w:line="240" w:lineRule="exact"/>
        <w:jc w:val="right"/>
        <w:rPr>
          <w:rFonts w:ascii="微软雅黑" w:eastAsia="微软雅黑" w:hAnsi="微软雅黑" w:hint="eastAsia"/>
          <w:sz w:val="22"/>
          <w:szCs w:val="22"/>
        </w:rPr>
      </w:pPr>
      <w:r w:rsidRPr="00217967">
        <w:rPr>
          <w:rFonts w:ascii="微软雅黑" w:eastAsia="微软雅黑" w:hAnsi="微软雅黑" w:hint="eastAsia"/>
          <w:sz w:val="22"/>
          <w:szCs w:val="22"/>
        </w:rPr>
        <w:t>最高人民法院、中国银行业监督管理委员会</w:t>
      </w:r>
    </w:p>
    <w:p w:rsidR="00217967" w:rsidRPr="00217967" w:rsidRDefault="00217967" w:rsidP="00217967">
      <w:pPr>
        <w:spacing w:line="320" w:lineRule="exact"/>
        <w:rPr>
          <w:rFonts w:ascii="微软雅黑" w:eastAsia="微软雅黑" w:hAnsi="微软雅黑"/>
          <w:sz w:val="22"/>
          <w:szCs w:val="22"/>
        </w:rPr>
      </w:pP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关于联合下发《人民法院、银行业金融机构网络执行查控工作规范》的通知</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各省、自治区、直辖市高级人民法院，解放军军事法院，新疆维吾尔自治区高级人民法院生产建设兵团分院；各银监局，各政策性银行、大型银行、股份制银行，邮储银行，各省级农村信用联社：</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为全面落实《最高人民法院、中国银行业监督管理委员会关于人民法院与银行业金融机构开展网络执行查控和联合信用惩戒工作的意见》（法〔2014〕266号），加快推进网络执行查控机制建设，依法规范人民法院与银行业金融机构（以下简称金融机构）之间的网络执行查控工作，最高人民法院与中国银行业监督管理委员会研究制定了《人民法院、银行业金融机构网络执行查控工作规范》，现联合下发给你们，请遵照执行。具体要求如下：</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一、已与最高人民法院建立“总对总”网络执行查控系统的，应当在2016年2月底前完善网络查控功能；未建立的，各银行业金融机构总行应当在2015年12月底前通过最高人民法院与中国银行业监督管理委员会之间的专线完成本单位与最高人民法院的网络对接工作；2016年2月底前网络查控功能上线。</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二、各省、自治区、直辖市高级人民法院执行局，新疆维吾尔自治区高级人民法院生产建设兵团分院执行局，负责督促、落实总行设在本辖区的银行业金融机构与最高人民法院“总对总”网络执行查控系统建设的工作，并向最高人民法院报告进展情况。</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三、各省、自治区、直辖市高级人民法院，解放军军事法院，新疆维吾尔自治区高级人民法院生产建设兵团分院；各银监局，各银行业金融机构总行，应当各指定一名主管领导、业务和技术人员，专门负责网络查控工作，并填报联系表（见后），于2015年11月30日前分别上报最高人民法院和中国银行业监督管理委员会。其中，各地方法人银行业金融机构应将联系表报当地银监局汇总后统一上报最高人民法院和中国银行业监督管理委员会。</w:t>
      </w:r>
    </w:p>
    <w:p w:rsidR="00217967" w:rsidRDefault="00217967" w:rsidP="00217967">
      <w:pPr>
        <w:spacing w:line="320" w:lineRule="exact"/>
        <w:rPr>
          <w:rFonts w:ascii="微软雅黑" w:eastAsia="微软雅黑" w:hAnsi="微软雅黑" w:hint="eastAsia"/>
          <w:sz w:val="22"/>
          <w:szCs w:val="22"/>
        </w:rPr>
      </w:pPr>
      <w:r w:rsidRPr="00217967">
        <w:rPr>
          <w:rFonts w:ascii="微软雅黑" w:eastAsia="微软雅黑" w:hAnsi="微软雅黑" w:hint="eastAsia"/>
          <w:sz w:val="22"/>
          <w:szCs w:val="22"/>
        </w:rPr>
        <w:t xml:space="preserve">　　请各银监局将本文转发至银监分局和辖区内法人银行业金融机构。</w:t>
      </w:r>
    </w:p>
    <w:p w:rsidR="00217967" w:rsidRPr="00217967" w:rsidRDefault="00217967" w:rsidP="00217967">
      <w:pPr>
        <w:spacing w:line="320" w:lineRule="exact"/>
        <w:rPr>
          <w:rFonts w:ascii="微软雅黑" w:eastAsia="微软雅黑" w:hAnsi="微软雅黑"/>
          <w:sz w:val="22"/>
          <w:szCs w:val="22"/>
        </w:rPr>
      </w:pP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最高人民法院联系人：孙建国</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联系电话：010-67557112，传真：010-67557108</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中国银行业监督管理委员会联系人：曹妍</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联系电话：010-66279613，传真：010-66299118</w:t>
      </w:r>
    </w:p>
    <w:p w:rsidR="00217967" w:rsidRPr="00217967" w:rsidRDefault="00217967" w:rsidP="00217967">
      <w:pPr>
        <w:spacing w:line="320" w:lineRule="exact"/>
        <w:jc w:val="right"/>
        <w:rPr>
          <w:rFonts w:ascii="微软雅黑" w:eastAsia="微软雅黑" w:hAnsi="微软雅黑"/>
          <w:sz w:val="22"/>
          <w:szCs w:val="22"/>
        </w:rPr>
      </w:pPr>
      <w:r w:rsidRPr="00217967">
        <w:rPr>
          <w:rFonts w:ascii="微软雅黑" w:eastAsia="微软雅黑" w:hAnsi="微软雅黑" w:hint="eastAsia"/>
          <w:sz w:val="22"/>
          <w:szCs w:val="22"/>
        </w:rPr>
        <w:t xml:space="preserve">　　最高人民法院中国银行业监督管理委员会</w:t>
      </w:r>
    </w:p>
    <w:p w:rsidR="00217967" w:rsidRPr="00217967" w:rsidRDefault="00217967" w:rsidP="00217967">
      <w:pPr>
        <w:spacing w:line="320" w:lineRule="exact"/>
        <w:jc w:val="right"/>
        <w:rPr>
          <w:rFonts w:ascii="微软雅黑" w:eastAsia="微软雅黑" w:hAnsi="微软雅黑" w:hint="eastAsia"/>
          <w:sz w:val="22"/>
          <w:szCs w:val="22"/>
        </w:rPr>
      </w:pPr>
      <w:r w:rsidRPr="00217967">
        <w:rPr>
          <w:rFonts w:ascii="微软雅黑" w:eastAsia="微软雅黑" w:hAnsi="微软雅黑" w:hint="eastAsia"/>
          <w:sz w:val="22"/>
          <w:szCs w:val="22"/>
        </w:rPr>
        <w:t xml:space="preserve">　　2015年11月13日</w:t>
      </w:r>
    </w:p>
    <w:p w:rsidR="00217967" w:rsidRPr="00217967" w:rsidRDefault="00217967" w:rsidP="00217967">
      <w:pPr>
        <w:spacing w:line="240" w:lineRule="exact"/>
        <w:rPr>
          <w:rFonts w:ascii="微软雅黑" w:eastAsia="微软雅黑" w:hAnsi="微软雅黑"/>
          <w:sz w:val="22"/>
          <w:szCs w:val="22"/>
        </w:rPr>
      </w:pPr>
    </w:p>
    <w:p w:rsidR="00217967" w:rsidRPr="00217967" w:rsidRDefault="00217967" w:rsidP="00217967">
      <w:pPr>
        <w:spacing w:line="500" w:lineRule="exact"/>
        <w:jc w:val="center"/>
        <w:rPr>
          <w:rFonts w:ascii="微软雅黑" w:eastAsia="微软雅黑" w:hAnsi="微软雅黑" w:hint="eastAsia"/>
          <w:b/>
          <w:sz w:val="36"/>
          <w:szCs w:val="36"/>
        </w:rPr>
      </w:pPr>
      <w:r w:rsidRPr="00217967">
        <w:rPr>
          <w:rFonts w:ascii="微软雅黑" w:eastAsia="微软雅黑" w:hAnsi="微软雅黑" w:hint="eastAsia"/>
          <w:b/>
          <w:sz w:val="36"/>
          <w:szCs w:val="36"/>
        </w:rPr>
        <w:t>《人民法院、银行业金融机构网络执行查控工作规范》</w:t>
      </w:r>
    </w:p>
    <w:p w:rsidR="00217967" w:rsidRPr="00217967" w:rsidRDefault="00217967" w:rsidP="00217967">
      <w:pPr>
        <w:spacing w:line="320" w:lineRule="exact"/>
        <w:rPr>
          <w:rFonts w:ascii="微软雅黑" w:eastAsia="微软雅黑" w:hAnsi="微软雅黑"/>
          <w:sz w:val="22"/>
          <w:szCs w:val="22"/>
        </w:rPr>
      </w:pP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为依法规范人民法院与银行业金融机构（以下简称金融机构）之间的网络执行查控工作，提高网络查询、冻结（包括续冻和解冻）、扣划、处置被执行人银行账户、银行卡、存款及其他金融资产等工作的效率，保护当事人、利害关系人的合法权益，根据《最高人民法院关于网络查询、冻结被执行人存款的规定》《最高人民法院、中国银行业监督管理委员会关于人民法院与银行业金融机构开展网络执行查控和联合信用惩戒工作的意见》（法〔2014〕266号）的规定，制定本规范。</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1.</w:t>
      </w:r>
      <w:r>
        <w:rPr>
          <w:rFonts w:ascii="微软雅黑" w:eastAsia="微软雅黑" w:hAnsi="微软雅黑" w:hint="eastAsia"/>
          <w:sz w:val="22"/>
          <w:szCs w:val="22"/>
        </w:rPr>
        <w:t xml:space="preserve"> </w:t>
      </w:r>
      <w:r w:rsidRPr="00217967">
        <w:rPr>
          <w:rFonts w:ascii="微软雅黑" w:eastAsia="微软雅黑" w:hAnsi="微软雅黑" w:hint="eastAsia"/>
          <w:sz w:val="22"/>
          <w:szCs w:val="22"/>
        </w:rPr>
        <w:t>人民法院对被执行人的银行账户、银行卡、存款及其他金融资产采取查询、冻结、扣划等执行措施（以下简称查控措施），可以通过专线或金融网络等方式与金融机构进行网络连接，向金融机构发送采取查控措施的数据和电子法律文书，接收金融机构查询、冻结、扣划、处置等的结果数据和电子回执。</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前款所述金融资产，指可以进行变价交易，并且交易价款及孳息可以存款的方式转入金融机构特定关联资金账户的各类财产。</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lastRenderedPageBreak/>
        <w:t xml:space="preserve">　　2.</w:t>
      </w:r>
      <w:r>
        <w:rPr>
          <w:rFonts w:ascii="微软雅黑" w:eastAsia="微软雅黑" w:hAnsi="微软雅黑" w:hint="eastAsia"/>
          <w:sz w:val="22"/>
          <w:szCs w:val="22"/>
        </w:rPr>
        <w:t xml:space="preserve"> </w:t>
      </w:r>
      <w:r w:rsidRPr="00217967">
        <w:rPr>
          <w:rFonts w:ascii="微软雅黑" w:eastAsia="微软雅黑" w:hAnsi="微软雅黑" w:hint="eastAsia"/>
          <w:sz w:val="22"/>
          <w:szCs w:val="22"/>
        </w:rPr>
        <w:t>最高人民法院与金融机构总行建立“总对总”网络执行查控系统的，全国各级法院的查控数据和电子法律文书通过“总对总”网络执行查控系统实时向金融机构发送；金融机构完成协助查控事项后，查控结果数据及电子回执通过“总对总”网络执行查控系统实时向执行法院反馈。</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各省（自治区、直辖市）高级人民法院与金融机构分行已经建立“点对点”网络执行查控系统的，金融机构总行应授权有关分行查询、冻结、扣划本行系统内全国账户及金融资产。</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人民法院与金融机构的网络查控系统由最高人民法院和各省（自治区、直辖市）高级人民法院负责通过银行业监管机构金融专网通道分别与金融机构总行和省级分行建设，金融机构无需与各中、基层人民法院建立“点对点”网络执行查控系统。最高人民法院和银行业监管机构鼓励和支持各级人民法院与辖区内金融机构建立更加便捷、高效的纠纷处置协调机制。</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金融机构与最高人民法院建成“总对总”网络执行查控系统后，由最高人民法院和金融机构共同下发通知,停止运行对应的“点对点”网络执行查控系统。金融机构已与最高人民法院建立“总对总”网络执行查控系统的，金融机构无需再与各中、基层人民法院建立“点对点”网络执行查控系统。</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3.</w:t>
      </w:r>
      <w:r>
        <w:rPr>
          <w:rFonts w:ascii="微软雅黑" w:eastAsia="微软雅黑" w:hAnsi="微软雅黑" w:hint="eastAsia"/>
          <w:sz w:val="22"/>
          <w:szCs w:val="22"/>
        </w:rPr>
        <w:t xml:space="preserve"> </w:t>
      </w:r>
      <w:r w:rsidRPr="00217967">
        <w:rPr>
          <w:rFonts w:ascii="微软雅黑" w:eastAsia="微软雅黑" w:hAnsi="微软雅黑" w:hint="eastAsia"/>
          <w:sz w:val="22"/>
          <w:szCs w:val="22"/>
        </w:rPr>
        <w:t>各级人民法院应当将执行人员的公务证件在网络执行查控系统中进行登记备案和存储扫描件。</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执行法院采取网络执行查控措施时，由网络执行查控系统通过技术手段确认执行人员的用户身份，并向金融机构发送该执行人员的姓名、联系电话及公务证件扫描件。</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4.</w:t>
      </w:r>
      <w:r>
        <w:rPr>
          <w:rFonts w:ascii="微软雅黑" w:eastAsia="微软雅黑" w:hAnsi="微软雅黑" w:hint="eastAsia"/>
          <w:sz w:val="22"/>
          <w:szCs w:val="22"/>
        </w:rPr>
        <w:t xml:space="preserve"> </w:t>
      </w:r>
      <w:r w:rsidRPr="00217967">
        <w:rPr>
          <w:rFonts w:ascii="微软雅黑" w:eastAsia="微软雅黑" w:hAnsi="微软雅黑" w:hint="eastAsia"/>
          <w:sz w:val="22"/>
          <w:szCs w:val="22"/>
        </w:rPr>
        <w:t>各级人民法院应当将执行款专户在网络执行查控系统中进行登记备案。</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新增或变更执行款专户时，应当按规定审批后,在系统中修改相关信息。</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5.</w:t>
      </w:r>
      <w:r>
        <w:rPr>
          <w:rFonts w:ascii="微软雅黑" w:eastAsia="微软雅黑" w:hAnsi="微软雅黑" w:hint="eastAsia"/>
          <w:sz w:val="22"/>
          <w:szCs w:val="22"/>
        </w:rPr>
        <w:t xml:space="preserve"> </w:t>
      </w:r>
      <w:r w:rsidRPr="00217967">
        <w:rPr>
          <w:rFonts w:ascii="微软雅黑" w:eastAsia="微软雅黑" w:hAnsi="微软雅黑" w:hint="eastAsia"/>
          <w:sz w:val="22"/>
          <w:szCs w:val="22"/>
        </w:rPr>
        <w:t>执行人员对被执行人采取网络执行查控措施前，应当对案件当事人姓名或名称、身份证件号码、统一社会信用代码或组织机构代码等基本信息进行核对，确保信息全面、准确。</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执行人员发现案件当事人基本信息数据存在错误、遗漏的，应当将修改项目、内容、原因等情况按规定审批后，在案件管理系统中进行修改。</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财产已被采取查控措施的被执行人，除被执行人发生合并、分立、变更姓名或名称以外，执行人员不得修改或删除其基本信息，但可以增加其他基本信息。</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人民法院应当在案件管理系统中实现本条第二款、第三款信息修改流程，并保留修改的记录。</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6.</w:t>
      </w:r>
      <w:r>
        <w:rPr>
          <w:rFonts w:ascii="微软雅黑" w:eastAsia="微软雅黑" w:hAnsi="微软雅黑" w:hint="eastAsia"/>
          <w:sz w:val="22"/>
          <w:szCs w:val="22"/>
        </w:rPr>
        <w:t xml:space="preserve"> </w:t>
      </w:r>
      <w:r w:rsidRPr="00217967">
        <w:rPr>
          <w:rFonts w:ascii="微软雅黑" w:eastAsia="微软雅黑" w:hAnsi="微软雅黑" w:hint="eastAsia"/>
          <w:sz w:val="22"/>
          <w:szCs w:val="22"/>
        </w:rPr>
        <w:t>执行法院通过网络执行查控系统查询被执行人银行账户、银行卡、存款及其他金融资产信息的，应当向金融机构发送被执行人的基本信息数据（包括被执行人姓名或名称、证件类型、证件号码或统一社会信用代码、组织机构代码）。与金融机构联网的人民法院应当制作电子协助执行通知书，并附电子查询清单（包括案号、执行法院名称、被执行人基本信息），实时向金融机构发送。</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执行法院要求金融机构协助查询被执行人账户交易流水明细、交易对手姓名或名称、账号、开户银行等账户交易信息的，应当列明具体查询时间、区间等信息。</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7.</w:t>
      </w:r>
      <w:r>
        <w:rPr>
          <w:rFonts w:ascii="微软雅黑" w:eastAsia="微软雅黑" w:hAnsi="微软雅黑" w:hint="eastAsia"/>
          <w:sz w:val="22"/>
          <w:szCs w:val="22"/>
        </w:rPr>
        <w:t xml:space="preserve"> </w:t>
      </w:r>
      <w:r w:rsidRPr="00217967">
        <w:rPr>
          <w:rFonts w:ascii="微软雅黑" w:eastAsia="微软雅黑" w:hAnsi="微软雅黑" w:hint="eastAsia"/>
          <w:sz w:val="22"/>
          <w:szCs w:val="22"/>
        </w:rPr>
        <w:t>金融机构协助人民法院采取网络查询措施的，应当根据所提供的被执行人基本信息数据，在本单位生产数据库或实时备份库中查询，并通过网络执行查控系统实时反馈查询结果。</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被执行人有开立账户记录的，金融机构应反馈开户时间、开户行名称、户名、账号、账户性质、账户状态（含已注销的账户）、余额、联系电话、被有权机关冻结的情况等信息；被执行人有存款以外的其他金融资产的，金融机构应反馈关联资金账户、资产管理人等信息。</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被执行人未开立账户，金融机构应反馈查无开户信息。</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8.</w:t>
      </w:r>
      <w:r>
        <w:rPr>
          <w:rFonts w:ascii="微软雅黑" w:eastAsia="微软雅黑" w:hAnsi="微软雅黑" w:hint="eastAsia"/>
          <w:sz w:val="22"/>
          <w:szCs w:val="22"/>
        </w:rPr>
        <w:t xml:space="preserve"> </w:t>
      </w:r>
      <w:r w:rsidRPr="00217967">
        <w:rPr>
          <w:rFonts w:ascii="微软雅黑" w:eastAsia="微软雅黑" w:hAnsi="微软雅黑" w:hint="eastAsia"/>
          <w:sz w:val="22"/>
          <w:szCs w:val="22"/>
        </w:rPr>
        <w:t>金融机构协助人民法院查询的被执行人银行账户、银行卡、存款及其他金融资产信息，可以作为执行线索、拒不履行生效法律文书的证据或者结案依据使用。</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金融机构应在收到查控措施数据及电子法律文书后，根据办理结果数据生成加盖电子印章（可以是单位公章或网络查控专用章）的协助执行结果回执，通过网络执行查控系统向执行法院反馈。</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金融机构反馈信息，仅以当时协助办理查控事项的金融机构本行系统的数据为限。</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9.</w:t>
      </w:r>
      <w:r>
        <w:rPr>
          <w:rFonts w:ascii="微软雅黑" w:eastAsia="微软雅黑" w:hAnsi="微软雅黑" w:hint="eastAsia"/>
          <w:sz w:val="22"/>
          <w:szCs w:val="22"/>
        </w:rPr>
        <w:t xml:space="preserve"> </w:t>
      </w:r>
      <w:r w:rsidRPr="00217967">
        <w:rPr>
          <w:rFonts w:ascii="微软雅黑" w:eastAsia="微软雅黑" w:hAnsi="微软雅黑" w:hint="eastAsia"/>
          <w:sz w:val="22"/>
          <w:szCs w:val="22"/>
        </w:rPr>
        <w:t>执行法院通过网络执行查控系统对被执行人采取冻结、续行冻结、解除冻结、扣划等执行措施的，应当向金融机构发送加盖电子印章的执行裁定书、协助执行通知书和执行人员的公务证件电子扫描件。</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执行法院通过网络执行查控系统对被执行人采取冻结、续行冻结、解除冻结、扣划等执行措施的，应当有明确的银行账户及金额。</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10.</w:t>
      </w:r>
      <w:r>
        <w:rPr>
          <w:rFonts w:ascii="微软雅黑" w:eastAsia="微软雅黑" w:hAnsi="微软雅黑" w:hint="eastAsia"/>
          <w:sz w:val="22"/>
          <w:szCs w:val="22"/>
        </w:rPr>
        <w:t xml:space="preserve"> </w:t>
      </w:r>
      <w:r w:rsidRPr="00217967">
        <w:rPr>
          <w:rFonts w:ascii="微软雅黑" w:eastAsia="微软雅黑" w:hAnsi="微软雅黑" w:hint="eastAsia"/>
          <w:sz w:val="22"/>
          <w:szCs w:val="22"/>
        </w:rPr>
        <w:t>金融机构协助冻结被执行人存款的，应当根据人民法院要求冻结的金额冻结指定账户，并向人民法院反馈冻结账户对应的应冻结金额(要求冻结的金额)、实际冻结金额、冻结起止时间等信息。</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lastRenderedPageBreak/>
        <w:t xml:space="preserve">　　当被执行人账户中的可用余额（本次冻结前尚未被冻结的金额）小于应冻结金额时，金融机构应对指定账户按照人民法院要求冻结的金额进行限额冻结。</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有权机关要求金融机构对指定账户进行轮候冻结的，金融机构应按有权机关要求的金额对指定账户冻结的限制额度叠加，进行限额冻结，并反馈冻结账户对应的应冻结金额(要求冻结的金额)、实际冻结金额、冻结起止时间以及先前顺序冻结记录等信息。</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有权机关要求金融机构对指定账户进行继续冻结（即续冻）的，金融机构应按有权机关的要求延长原冻结事项的截止时间，并反馈冻结账户对应的应冻结金额(要求冻结的金额)、实际冻结金额、冻结起止时间以及前后顺序冻结记录等信息。</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11.</w:t>
      </w:r>
      <w:r>
        <w:rPr>
          <w:rFonts w:ascii="微软雅黑" w:eastAsia="微软雅黑" w:hAnsi="微软雅黑" w:hint="eastAsia"/>
          <w:sz w:val="22"/>
          <w:szCs w:val="22"/>
        </w:rPr>
        <w:t xml:space="preserve"> </w:t>
      </w:r>
      <w:r w:rsidRPr="00217967">
        <w:rPr>
          <w:rFonts w:ascii="微软雅黑" w:eastAsia="微软雅黑" w:hAnsi="微软雅黑" w:hint="eastAsia"/>
          <w:sz w:val="22"/>
          <w:szCs w:val="22"/>
        </w:rPr>
        <w:t>有权机关要求冻结被执行人存款以外的其他金融资产的，应当在协助执行通知书中载明具体数额。金融机构应按要求冻结金融资产所对应的被执行人的银行账户，一律通过限额冻结完成该协助冻结事项。</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12.</w:t>
      </w:r>
      <w:r>
        <w:rPr>
          <w:rFonts w:ascii="微软雅黑" w:eastAsia="微软雅黑" w:hAnsi="微软雅黑" w:hint="eastAsia"/>
          <w:sz w:val="22"/>
          <w:szCs w:val="22"/>
        </w:rPr>
        <w:t xml:space="preserve"> </w:t>
      </w:r>
      <w:r w:rsidRPr="00217967">
        <w:rPr>
          <w:rFonts w:ascii="微软雅黑" w:eastAsia="微软雅黑" w:hAnsi="微软雅黑" w:hint="eastAsia"/>
          <w:sz w:val="22"/>
          <w:szCs w:val="22"/>
        </w:rPr>
        <w:t>有权机关、金融机构或第三人对被执行人银行账户中的存款及其他金融资产享有质押权、保证金等优先受偿权的，金融机构应当将所登记的优先受偿权信息在查询结果中载明。执行法院可以采取冻结措施，金融机构反馈查询结果中载明优先受偿权人的，人民法院应在办理后五个工作日内，将采取冻结措施的情况通知优先受偿权人。优先受偿权人可向执行法院主张权利，执行法院应当依法审查处理。审查处理期间，执行法院不得强制扣划。</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存款或金融资产的优先受偿权消灭前，其价值不计算在实际冻结总金额内；优先受偿权消灭后，执行法院可以依法采取扣划、强制变价等执行措施。</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被执行人与案外人开设联名账户等共有账户，案外人对账户中的存款及其他金融资产享有共有权的，参照前两款规定处理。</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13.</w:t>
      </w:r>
      <w:r>
        <w:rPr>
          <w:rFonts w:ascii="微软雅黑" w:eastAsia="微软雅黑" w:hAnsi="微软雅黑" w:hint="eastAsia"/>
          <w:sz w:val="22"/>
          <w:szCs w:val="22"/>
        </w:rPr>
        <w:t xml:space="preserve"> </w:t>
      </w:r>
      <w:r w:rsidRPr="00217967">
        <w:rPr>
          <w:rFonts w:ascii="微软雅黑" w:eastAsia="微软雅黑" w:hAnsi="微软雅黑" w:hint="eastAsia"/>
          <w:sz w:val="22"/>
          <w:szCs w:val="22"/>
        </w:rPr>
        <w:t>执行法院通过网络执行查控系统对被执行人的存款采取扣划措施的，应当将款项扣划至本院执行款专户；被执行人的存款为外币的，应当将款项扣划至本院外币执行款专户。</w:t>
      </w:r>
    </w:p>
    <w:p w:rsidR="00217967" w:rsidRPr="00217967" w:rsidRDefault="00217967" w:rsidP="00217967">
      <w:pPr>
        <w:spacing w:line="320" w:lineRule="exact"/>
        <w:rPr>
          <w:rFonts w:ascii="微软雅黑" w:eastAsia="微软雅黑" w:hAnsi="微软雅黑" w:hint="eastAsia"/>
          <w:sz w:val="22"/>
          <w:szCs w:val="22"/>
        </w:rPr>
      </w:pPr>
      <w:r w:rsidRPr="00217967">
        <w:rPr>
          <w:rFonts w:ascii="微软雅黑" w:eastAsia="微软雅黑" w:hAnsi="微软雅黑" w:hint="eastAsia"/>
          <w:sz w:val="22"/>
          <w:szCs w:val="22"/>
        </w:rPr>
        <w:t xml:space="preserve">　　14.</w:t>
      </w:r>
      <w:r>
        <w:rPr>
          <w:rFonts w:ascii="微软雅黑" w:eastAsia="微软雅黑" w:hAnsi="微软雅黑" w:hint="eastAsia"/>
          <w:sz w:val="22"/>
          <w:szCs w:val="22"/>
        </w:rPr>
        <w:t xml:space="preserve"> </w:t>
      </w:r>
      <w:r w:rsidRPr="00217967">
        <w:rPr>
          <w:rFonts w:ascii="微软雅黑" w:eastAsia="微软雅黑" w:hAnsi="微软雅黑" w:hint="eastAsia"/>
          <w:sz w:val="22"/>
          <w:szCs w:val="22"/>
        </w:rPr>
        <w:t>执行法院通过网络执行查控系统对被执行人的存款采取扣划措施的，应当在协助执行通知书中载明扣划的账号、扣划金额、执行款专户信息（包括开户行名称、账号、户名）。金融机构应当按照协助执行通知书的要求，将被执行人的存款扣划至执行法院的执行款专户。</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执行法院扣划被执行人已经被冻结的存款，无需先行解除原冻结措施。</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15.</w:t>
      </w:r>
      <w:r>
        <w:rPr>
          <w:rFonts w:ascii="微软雅黑" w:eastAsia="微软雅黑" w:hAnsi="微软雅黑" w:hint="eastAsia"/>
          <w:sz w:val="22"/>
          <w:szCs w:val="22"/>
        </w:rPr>
        <w:t xml:space="preserve"> </w:t>
      </w:r>
      <w:r w:rsidRPr="00217967">
        <w:rPr>
          <w:rFonts w:ascii="微软雅黑" w:eastAsia="微软雅黑" w:hAnsi="微软雅黑" w:hint="eastAsia"/>
          <w:sz w:val="22"/>
          <w:szCs w:val="22"/>
        </w:rPr>
        <w:t>金融机构协助扣划被执行人存款的，反馈的回执中应当载明实际扣划金额、未扣划金额（执行法院对已冻结的存款部分扣划的，原冻结金额与本次实际扣划金额的差额）等内容。</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16.</w:t>
      </w:r>
      <w:r>
        <w:rPr>
          <w:rFonts w:ascii="微软雅黑" w:eastAsia="微软雅黑" w:hAnsi="微软雅黑" w:hint="eastAsia"/>
          <w:sz w:val="22"/>
          <w:szCs w:val="22"/>
        </w:rPr>
        <w:t xml:space="preserve"> </w:t>
      </w:r>
      <w:r w:rsidRPr="00217967">
        <w:rPr>
          <w:rFonts w:ascii="微软雅黑" w:eastAsia="微软雅黑" w:hAnsi="微软雅黑" w:hint="eastAsia"/>
          <w:sz w:val="22"/>
          <w:szCs w:val="22"/>
        </w:rPr>
        <w:t>网络冻结、扣划等执行措施的电子法律文书等数据发送至网络查控系统的时间视为送达时间。</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17.</w:t>
      </w:r>
      <w:r>
        <w:rPr>
          <w:rFonts w:ascii="微软雅黑" w:eastAsia="微软雅黑" w:hAnsi="微软雅黑" w:hint="eastAsia"/>
          <w:sz w:val="22"/>
          <w:szCs w:val="22"/>
        </w:rPr>
        <w:t xml:space="preserve"> </w:t>
      </w:r>
      <w:r w:rsidRPr="00217967">
        <w:rPr>
          <w:rFonts w:ascii="微软雅黑" w:eastAsia="微软雅黑" w:hAnsi="微软雅黑" w:hint="eastAsia"/>
          <w:sz w:val="22"/>
          <w:szCs w:val="22"/>
        </w:rPr>
        <w:t>金融机构接收查控数据及相关电子法律文书后，无法协助执行法院对被执行人的银行账户、银行卡、存款和其他金融资产采取查控措施的，应当在反馈回执中载明原因。</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18.</w:t>
      </w:r>
      <w:r>
        <w:rPr>
          <w:rFonts w:ascii="微软雅黑" w:eastAsia="微软雅黑" w:hAnsi="微软雅黑" w:hint="eastAsia"/>
          <w:sz w:val="22"/>
          <w:szCs w:val="22"/>
        </w:rPr>
        <w:t xml:space="preserve"> </w:t>
      </w:r>
      <w:r w:rsidRPr="00217967">
        <w:rPr>
          <w:rFonts w:ascii="微软雅黑" w:eastAsia="微软雅黑" w:hAnsi="微软雅黑" w:hint="eastAsia"/>
          <w:sz w:val="22"/>
          <w:szCs w:val="22"/>
        </w:rPr>
        <w:t>人民法院和金融机构通过网络执行查控系统实施查询、冻结、扣划银行存款的，不受地域限制。</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19.</w:t>
      </w:r>
      <w:r>
        <w:rPr>
          <w:rFonts w:ascii="微软雅黑" w:eastAsia="微软雅黑" w:hAnsi="微软雅黑" w:hint="eastAsia"/>
          <w:sz w:val="22"/>
          <w:szCs w:val="22"/>
        </w:rPr>
        <w:t xml:space="preserve"> </w:t>
      </w:r>
      <w:r w:rsidRPr="00217967">
        <w:rPr>
          <w:rFonts w:ascii="微软雅黑" w:eastAsia="微软雅黑" w:hAnsi="微软雅黑" w:hint="eastAsia"/>
          <w:sz w:val="22"/>
          <w:szCs w:val="22"/>
        </w:rPr>
        <w:t>金融机构依法协助人民法院办理网络执行查控措施，当事人向其提出异议的，金融机构可告知其应向执行法院提出异议，并将执行法院名称、案号、执行人员姓名告知当事人。</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20.</w:t>
      </w:r>
      <w:r>
        <w:rPr>
          <w:rFonts w:ascii="微软雅黑" w:eastAsia="微软雅黑" w:hAnsi="微软雅黑" w:hint="eastAsia"/>
          <w:sz w:val="22"/>
          <w:szCs w:val="22"/>
        </w:rPr>
        <w:t xml:space="preserve"> </w:t>
      </w:r>
      <w:r w:rsidRPr="00217967">
        <w:rPr>
          <w:rFonts w:ascii="微软雅黑" w:eastAsia="微软雅黑" w:hAnsi="微软雅黑" w:hint="eastAsia"/>
          <w:sz w:val="22"/>
          <w:szCs w:val="22"/>
        </w:rPr>
        <w:t>最高人民法院与中国银行业监督管理委员会制定网络执行查控系统的技术规范（包括数据格式、法律文书、查控结果回执样式等），作为本规范的附件。</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各高级人民法院应当根据该技术规范，对本辖区法院的案件管理系统进行改造，开发与“总对总”或“点对点”网络查控系统进行对接的软件。</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各金融机构应当根据该技术规范，对本行业务系统进行改造，开发与“总对总”或“点对点”网络查控系统进行对接的，具备自动接收、审核、处理查询、冻结、扣划及反馈查控结果等网络查控功能的软件。</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21.</w:t>
      </w:r>
      <w:r>
        <w:rPr>
          <w:rFonts w:ascii="微软雅黑" w:eastAsia="微软雅黑" w:hAnsi="微软雅黑" w:hint="eastAsia"/>
          <w:sz w:val="22"/>
          <w:szCs w:val="22"/>
        </w:rPr>
        <w:t xml:space="preserve"> </w:t>
      </w:r>
      <w:r w:rsidRPr="00217967">
        <w:rPr>
          <w:rFonts w:ascii="微软雅黑" w:eastAsia="微软雅黑" w:hAnsi="微软雅黑" w:hint="eastAsia"/>
          <w:sz w:val="22"/>
          <w:szCs w:val="22"/>
        </w:rPr>
        <w:t>人民法院办理先予执行案件，适用本规范的规定。</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人民法院在保全执行中，可以遵照本规范的规定，通过网络执行查控系统实施查控措施。</w:t>
      </w:r>
    </w:p>
    <w:p w:rsidR="00217967"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22.</w:t>
      </w:r>
      <w:r>
        <w:rPr>
          <w:rFonts w:ascii="微软雅黑" w:eastAsia="微软雅黑" w:hAnsi="微软雅黑" w:hint="eastAsia"/>
          <w:sz w:val="22"/>
          <w:szCs w:val="22"/>
        </w:rPr>
        <w:t xml:space="preserve"> </w:t>
      </w:r>
      <w:r w:rsidRPr="00217967">
        <w:rPr>
          <w:rFonts w:ascii="微软雅黑" w:eastAsia="微软雅黑" w:hAnsi="微软雅黑" w:hint="eastAsia"/>
          <w:sz w:val="22"/>
          <w:szCs w:val="22"/>
        </w:rPr>
        <w:t>最高人民法院与中国银行业监督管理委员会建立网络查控工作应急处理机制，负责解决人民法院与金融机构间因网络查控发生的一切事宜。</w:t>
      </w:r>
    </w:p>
    <w:p w:rsidR="003B2256" w:rsidRPr="00217967" w:rsidRDefault="00217967" w:rsidP="00217967">
      <w:pPr>
        <w:spacing w:line="320" w:lineRule="exact"/>
        <w:rPr>
          <w:rFonts w:ascii="微软雅黑" w:eastAsia="微软雅黑" w:hAnsi="微软雅黑"/>
          <w:sz w:val="22"/>
          <w:szCs w:val="22"/>
        </w:rPr>
      </w:pPr>
      <w:r w:rsidRPr="00217967">
        <w:rPr>
          <w:rFonts w:ascii="微软雅黑" w:eastAsia="微软雅黑" w:hAnsi="微软雅黑" w:hint="eastAsia"/>
          <w:sz w:val="22"/>
          <w:szCs w:val="22"/>
        </w:rPr>
        <w:t xml:space="preserve">　　23.</w:t>
      </w:r>
      <w:r>
        <w:rPr>
          <w:rFonts w:ascii="微软雅黑" w:eastAsia="微软雅黑" w:hAnsi="微软雅黑" w:hint="eastAsia"/>
          <w:sz w:val="22"/>
          <w:szCs w:val="22"/>
        </w:rPr>
        <w:t xml:space="preserve"> </w:t>
      </w:r>
      <w:r w:rsidRPr="00217967">
        <w:rPr>
          <w:rFonts w:ascii="微软雅黑" w:eastAsia="微软雅黑" w:hAnsi="微软雅黑" w:hint="eastAsia"/>
          <w:sz w:val="22"/>
          <w:szCs w:val="22"/>
        </w:rPr>
        <w:t>《人民法院、银行业金融机构网络执行查控工作技术规范》作为本规范的附件，人民法院和各金融机构应当按照该技术规范研发网络查控系统。</w:t>
      </w:r>
    </w:p>
    <w:sectPr w:rsidR="003B2256" w:rsidRPr="00217967"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1BF7" w:rsidRDefault="001D1BF7" w:rsidP="003B2256">
      <w:r>
        <w:separator/>
      </w:r>
    </w:p>
  </w:endnote>
  <w:endnote w:type="continuationSeparator" w:id="0">
    <w:p w:rsidR="001D1BF7" w:rsidRDefault="001D1BF7"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F911A8">
    <w:pPr>
      <w:tabs>
        <w:tab w:val="center" w:pos="4153"/>
        <w:tab w:val="right" w:pos="8306"/>
      </w:tabs>
      <w:rPr>
        <w:rFonts w:ascii="宋体" w:hAnsi="宋体" w:cs="宋体"/>
        <w:sz w:val="28"/>
        <w:szCs w:val="28"/>
      </w:rPr>
    </w:pPr>
    <w:r w:rsidRPr="00F911A8">
      <w:rPr>
        <w:sz w:val="28"/>
      </w:rPr>
      <w:pict>
        <v:shapetype id="_x0000_t202" coordsize="21600,21600" o:spt="202" path="m,l,21600r21600,l21600,xe">
          <v:stroke joinstyle="miter"/>
          <v:path gradientshapeok="t" o:connecttype="rect"/>
        </v:shapetype>
        <v:shape id="_x0000_s3073" type="#_x0000_t202" style="position:absolute;left:0;text-align:left;margin-left:83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F911A8">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F911A8">
                  <w:rPr>
                    <w:rFonts w:ascii="宋体" w:hAnsi="宋体" w:cs="宋体" w:hint="eastAsia"/>
                    <w:sz w:val="28"/>
                    <w:szCs w:val="28"/>
                  </w:rPr>
                  <w:fldChar w:fldCharType="separate"/>
                </w:r>
                <w:r w:rsidR="00143413">
                  <w:rPr>
                    <w:rFonts w:ascii="宋体" w:hAnsi="宋体" w:cs="宋体"/>
                    <w:noProof/>
                    <w:sz w:val="28"/>
                    <w:szCs w:val="28"/>
                  </w:rPr>
                  <w:t>2</w:t>
                </w:r>
                <w:r w:rsidR="00F911A8">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F911A8">
    <w:pPr>
      <w:tabs>
        <w:tab w:val="center" w:pos="4153"/>
        <w:tab w:val="right" w:pos="8306"/>
      </w:tabs>
      <w:rPr>
        <w:rFonts w:ascii="宋体" w:hAnsi="宋体" w:cs="宋体"/>
        <w:sz w:val="28"/>
        <w:szCs w:val="28"/>
      </w:rPr>
    </w:pPr>
    <w:r w:rsidRPr="00F911A8">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F911A8">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F911A8">
                  <w:rPr>
                    <w:rFonts w:ascii="宋体" w:hAnsi="宋体" w:cs="宋体" w:hint="eastAsia"/>
                    <w:sz w:val="28"/>
                    <w:szCs w:val="28"/>
                  </w:rPr>
                  <w:fldChar w:fldCharType="separate"/>
                </w:r>
                <w:r w:rsidR="00217967">
                  <w:rPr>
                    <w:rFonts w:ascii="宋体" w:hAnsi="宋体" w:cs="宋体"/>
                    <w:noProof/>
                    <w:sz w:val="28"/>
                    <w:szCs w:val="28"/>
                  </w:rPr>
                  <w:t>2</w:t>
                </w:r>
                <w:r w:rsidR="00F911A8">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1BF7" w:rsidRDefault="001D1BF7" w:rsidP="003B2256">
      <w:r>
        <w:separator/>
      </w:r>
    </w:p>
  </w:footnote>
  <w:footnote w:type="continuationSeparator" w:id="0">
    <w:p w:rsidR="001D1BF7" w:rsidRDefault="001D1BF7"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1D1BF7"/>
    <w:rsid w:val="00217967"/>
    <w:rsid w:val="00290080"/>
    <w:rsid w:val="00323D76"/>
    <w:rsid w:val="003B2256"/>
    <w:rsid w:val="004064E8"/>
    <w:rsid w:val="00554EB8"/>
    <w:rsid w:val="0064282F"/>
    <w:rsid w:val="00690873"/>
    <w:rsid w:val="007630C3"/>
    <w:rsid w:val="00793835"/>
    <w:rsid w:val="007B0DAB"/>
    <w:rsid w:val="00803A63"/>
    <w:rsid w:val="00872005"/>
    <w:rsid w:val="00984D89"/>
    <w:rsid w:val="009969A5"/>
    <w:rsid w:val="009E1211"/>
    <w:rsid w:val="00CF39F7"/>
    <w:rsid w:val="00D619CC"/>
    <w:rsid w:val="00D771C4"/>
    <w:rsid w:val="00DD58FE"/>
    <w:rsid w:val="00F20EB7"/>
    <w:rsid w:val="00F911A8"/>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styleId="afa">
    <w:name w:val="Normal (Web)"/>
    <w:basedOn w:val="a"/>
    <w:uiPriority w:val="99"/>
    <w:unhideWhenUsed/>
    <w:rsid w:val="00217967"/>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39</TotalTime>
  <Pages>3</Pages>
  <Words>765</Words>
  <Characters>4365</Characters>
  <Application>Microsoft Office Word</Application>
  <DocSecurity>0</DocSecurity>
  <Lines>36</Lines>
  <Paragraphs>10</Paragraphs>
  <ScaleCrop>false</ScaleCrop>
  <Company>Newdaxie</Company>
  <LinksUpToDate>false</LinksUpToDate>
  <CharactersWithSpaces>5120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13</cp:revision>
  <dcterms:created xsi:type="dcterms:W3CDTF">2017-11-02T15:25:00Z</dcterms:created>
  <dcterms:modified xsi:type="dcterms:W3CDTF">2024-12-21T10:00:00Z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